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FD" w:rsidRPr="00CA477C" w:rsidRDefault="00DB0FFD" w:rsidP="00DB0FFD">
      <w:pPr>
        <w:rPr>
          <w:b/>
          <w:caps/>
          <w:sz w:val="28"/>
          <w:szCs w:val="28"/>
        </w:rPr>
      </w:pPr>
      <w:r w:rsidRPr="00CA477C">
        <w:rPr>
          <w:b/>
          <w:caps/>
          <w:sz w:val="28"/>
          <w:szCs w:val="28"/>
        </w:rPr>
        <w:t>Bakgrunn</w:t>
      </w:r>
    </w:p>
    <w:p w:rsidR="00DB0FFD" w:rsidRPr="00CA477C" w:rsidRDefault="00DB0FFD" w:rsidP="00DB0FFD"/>
    <w:p w:rsidR="00DB0FFD" w:rsidRPr="00CA477C" w:rsidRDefault="00DB0FFD" w:rsidP="00DB0FFD">
      <w:r w:rsidRPr="00CA477C">
        <w:t xml:space="preserve">I henhold til LOV 2008-06-27 </w:t>
      </w:r>
      <w:proofErr w:type="spellStart"/>
      <w:r w:rsidRPr="00CA477C">
        <w:t>nr</w:t>
      </w:r>
      <w:proofErr w:type="spellEnd"/>
      <w:r w:rsidRPr="00CA477C">
        <w:t xml:space="preserve"> 71 (Plan- og bygningsloven) § 3-1 h og § 4-3 skal det utarbeides risiko- og sårbarhetsanalyse (ROS-analyse) for reguleringsplaner og kommuneplaner før de skal behandles politisk. ROS-analysen bygger på foreliggende kunnskap om planområdet og arealbruk. </w:t>
      </w:r>
    </w:p>
    <w:p w:rsidR="00DB0FFD" w:rsidRPr="00CA477C" w:rsidRDefault="00DB0FFD" w:rsidP="00DB0FFD"/>
    <w:p w:rsidR="00DB0FFD" w:rsidRPr="00CA477C" w:rsidRDefault="00DB0FFD" w:rsidP="00DB0FFD">
      <w:proofErr w:type="gramStart"/>
      <w:r w:rsidRPr="00CA477C">
        <w:t>……………….</w:t>
      </w:r>
      <w:proofErr w:type="gramEnd"/>
      <w:r w:rsidRPr="00CA477C">
        <w:t xml:space="preserve"> har gjennomført analyse i samarbeid med </w:t>
      </w:r>
      <w:proofErr w:type="gramStart"/>
      <w:r w:rsidRPr="00CA477C">
        <w:t>………...</w:t>
      </w:r>
      <w:proofErr w:type="gramEnd"/>
      <w:r w:rsidRPr="00CA477C">
        <w:t xml:space="preserve"> og berørte etater …….</w:t>
      </w:r>
    </w:p>
    <w:p w:rsidR="00DB0FFD" w:rsidRPr="00CA477C" w:rsidRDefault="00DB0FFD" w:rsidP="00DB0FFD"/>
    <w:p w:rsidR="00DB0FFD" w:rsidRPr="00CA477C" w:rsidRDefault="00DB0FFD" w:rsidP="00DB0FFD"/>
    <w:p w:rsidR="00DB0FFD" w:rsidRPr="00CA477C" w:rsidRDefault="00DB0FFD" w:rsidP="00DB0FFD">
      <w:pPr>
        <w:rPr>
          <w:b/>
          <w:szCs w:val="22"/>
        </w:rPr>
      </w:pPr>
      <w:r w:rsidRPr="00CA477C">
        <w:rPr>
          <w:b/>
          <w:szCs w:val="22"/>
        </w:rPr>
        <w:t>KORT SITUASJONSBESKRIVELSE AV PLANFORSLAGET</w:t>
      </w:r>
    </w:p>
    <w:p w:rsidR="00DB0FFD" w:rsidRPr="00CA477C" w:rsidRDefault="00DB0FFD" w:rsidP="00DB0FFD">
      <w:r w:rsidRPr="00CA477C">
        <w:t xml:space="preserve">Planforslaget omfatter </w:t>
      </w:r>
      <w:proofErr w:type="gramStart"/>
      <w:r w:rsidRPr="00CA477C">
        <w:t>………………………</w:t>
      </w:r>
      <w:proofErr w:type="gramEnd"/>
    </w:p>
    <w:p w:rsidR="00DB0FFD" w:rsidRPr="00CA477C" w:rsidRDefault="00DB0FFD" w:rsidP="00DB0FFD"/>
    <w:p w:rsidR="00DB0FFD" w:rsidRPr="00CA477C" w:rsidRDefault="00DB0FFD" w:rsidP="00DB0FFD"/>
    <w:p w:rsidR="00DB0FFD" w:rsidRPr="00CA477C" w:rsidRDefault="00DB0FFD" w:rsidP="00DB0FFD"/>
    <w:p w:rsidR="00DB0FFD" w:rsidRPr="00CA477C" w:rsidRDefault="00DB0FFD" w:rsidP="00DB0FFD">
      <w:pPr>
        <w:rPr>
          <w:b/>
          <w:caps/>
          <w:sz w:val="28"/>
          <w:szCs w:val="28"/>
        </w:rPr>
      </w:pPr>
      <w:r w:rsidRPr="00CA477C">
        <w:rPr>
          <w:b/>
          <w:caps/>
          <w:sz w:val="28"/>
          <w:szCs w:val="28"/>
        </w:rPr>
        <w:t>sammendrag - de viktigste uønskete hendelsene</w:t>
      </w:r>
    </w:p>
    <w:p w:rsidR="00DB0FFD" w:rsidRPr="00CA477C" w:rsidRDefault="00DB0FFD" w:rsidP="00DB0FFD">
      <w:pPr>
        <w:rPr>
          <w:szCs w:val="22"/>
        </w:rPr>
      </w:pPr>
      <w:r w:rsidRPr="00CA477C">
        <w:rPr>
          <w:szCs w:val="22"/>
        </w:rPr>
        <w:t xml:space="preserve">Gjennomgangen av risikofaktorene viser at </w:t>
      </w:r>
      <w:proofErr w:type="gramStart"/>
      <w:r w:rsidRPr="00CA477C">
        <w:rPr>
          <w:szCs w:val="22"/>
        </w:rPr>
        <w:t>…………..</w:t>
      </w:r>
      <w:proofErr w:type="gramEnd"/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r w:rsidRPr="00CA477C">
        <w:rPr>
          <w:szCs w:val="22"/>
        </w:rPr>
        <w:t xml:space="preserve">De viktigste uønskete hendelsene for planen vil være </w:t>
      </w:r>
      <w:proofErr w:type="gramStart"/>
      <w:r w:rsidRPr="00CA477C">
        <w:rPr>
          <w:szCs w:val="22"/>
        </w:rPr>
        <w:t>…………..</w:t>
      </w:r>
      <w:proofErr w:type="gramEnd"/>
    </w:p>
    <w:p w:rsidR="00DB0FFD" w:rsidRPr="00CA477C" w:rsidRDefault="00DB0FFD" w:rsidP="00DB0FFD"/>
    <w:p w:rsidR="00DB0FFD" w:rsidRPr="00CA477C" w:rsidRDefault="00DB0FFD" w:rsidP="00DB0FFD"/>
    <w:p w:rsidR="00DB0FFD" w:rsidRPr="00CA477C" w:rsidRDefault="00DB0FFD" w:rsidP="00DB0FFD">
      <w:pPr>
        <w:rPr>
          <w:b/>
          <w:sz w:val="28"/>
          <w:szCs w:val="28"/>
        </w:rPr>
      </w:pPr>
      <w:r w:rsidRPr="00CA477C">
        <w:rPr>
          <w:b/>
          <w:sz w:val="28"/>
          <w:szCs w:val="28"/>
        </w:rPr>
        <w:t>BESKRIVELSE AV METODE</w:t>
      </w:r>
    </w:p>
    <w:p w:rsidR="00DB0FFD" w:rsidRPr="00CA477C" w:rsidRDefault="00DB0FFD" w:rsidP="00DB0FFD">
      <w:r w:rsidRPr="00CA477C">
        <w:t xml:space="preserve">Analysen er gjennomført i </w:t>
      </w:r>
      <w:proofErr w:type="spellStart"/>
      <w:r w:rsidRPr="00CA477C">
        <w:t>hht</w:t>
      </w:r>
      <w:proofErr w:type="spellEnd"/>
      <w:r w:rsidRPr="00CA477C">
        <w:t xml:space="preserve"> </w:t>
      </w:r>
      <w:hyperlink r:id="rId10" w:history="1">
        <w:r w:rsidRPr="00754A0F">
          <w:rPr>
            <w:rStyle w:val="Hyperkobling"/>
          </w:rPr>
          <w:t xml:space="preserve">veileder fra DSB </w:t>
        </w:r>
      </w:hyperlink>
      <w:r>
        <w:t xml:space="preserve"> og veileder for plan- og bygningsloven.</w:t>
      </w:r>
      <w:r w:rsidRPr="00CA477C">
        <w:t xml:space="preserve"> Analysen er basert på foreliggende forslag til reguleringsplan for </w:t>
      </w:r>
      <w:proofErr w:type="gramStart"/>
      <w:r w:rsidRPr="00CA477C">
        <w:t>………………….</w:t>
      </w:r>
      <w:proofErr w:type="gramEnd"/>
      <w:r w:rsidRPr="00CA477C">
        <w:t xml:space="preserve"> </w:t>
      </w:r>
      <w:proofErr w:type="gramStart"/>
      <w:r w:rsidRPr="00CA477C">
        <w:t>og tilhørende illustrasjoner.</w:t>
      </w:r>
      <w:proofErr w:type="gramEnd"/>
    </w:p>
    <w:p w:rsidR="00DB0FFD" w:rsidRPr="00CA477C" w:rsidRDefault="00DB0FFD" w:rsidP="00DB0FFD"/>
    <w:p w:rsidR="00DB0FFD" w:rsidRPr="00CA477C" w:rsidRDefault="00DB0FFD" w:rsidP="00DB0FFD">
      <w:r w:rsidRPr="00CA477C">
        <w:t xml:space="preserve">Mulige uønskede hendelser er ut fra en vurdering sortert i hendelser som kan påvirke planområdets funksjon som trafikkområde, boligområde, friområde, og hendelser som direkte kan påvirke omgivelsene/miljøet (henholdsvis </w:t>
      </w:r>
      <w:r w:rsidRPr="00CA477C">
        <w:rPr>
          <w:u w:val="single"/>
        </w:rPr>
        <w:t>konsekvenser for</w:t>
      </w:r>
      <w:r w:rsidRPr="00CA477C">
        <w:t xml:space="preserve"> og </w:t>
      </w:r>
      <w:r w:rsidRPr="00CA477C">
        <w:rPr>
          <w:u w:val="single"/>
        </w:rPr>
        <w:t>konsekvenser av planen</w:t>
      </w:r>
      <w:r w:rsidRPr="00CA477C">
        <w:t>).</w:t>
      </w:r>
    </w:p>
    <w:p w:rsidR="00DB0FFD" w:rsidRPr="00CA477C" w:rsidRDefault="00DB0FFD" w:rsidP="00DB0FFD"/>
    <w:p w:rsidR="00DB0FFD" w:rsidRPr="00CA477C" w:rsidRDefault="00DB0FFD" w:rsidP="00DB0FFD"/>
    <w:p w:rsidR="00DB0FFD" w:rsidRPr="00CA477C" w:rsidRDefault="00DB0FFD" w:rsidP="00DB0FFD">
      <w:r w:rsidRPr="00CA477C">
        <w:t xml:space="preserve">Vurdering av </w:t>
      </w:r>
      <w:r w:rsidRPr="00CA477C">
        <w:rPr>
          <w:b/>
        </w:rPr>
        <w:t>sannsynlighet</w:t>
      </w:r>
      <w:r w:rsidRPr="00CA477C">
        <w:t xml:space="preserve"> for uønsket hendelse er delt i:</w:t>
      </w:r>
    </w:p>
    <w:p w:rsidR="00DB0FFD" w:rsidRPr="00CA477C" w:rsidRDefault="00DB0FFD" w:rsidP="00DB0F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27"/>
      </w:tblGrid>
      <w:tr w:rsidR="00DB0FFD" w:rsidRPr="0075378B" w:rsidTr="00CD5627">
        <w:trPr>
          <w:trHeight w:val="851"/>
        </w:trPr>
        <w:tc>
          <w:tcPr>
            <w:tcW w:w="226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>Meget sannsynlig (4)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>kan skje regelmessig; hendelsen inntreffer mer enn en gang hvert år</w:t>
            </w:r>
          </w:p>
        </w:tc>
      </w:tr>
      <w:tr w:rsidR="00DB0FFD" w:rsidRPr="0075378B" w:rsidTr="00CD5627">
        <w:trPr>
          <w:trHeight w:val="851"/>
        </w:trPr>
        <w:tc>
          <w:tcPr>
            <w:tcW w:w="226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>Sannsynlig (3)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>kan skje av og til; hendelsen inntreffer mellom en gang hvert år og en gang hvert 10. år</w:t>
            </w:r>
          </w:p>
        </w:tc>
      </w:tr>
      <w:tr w:rsidR="00DB0FFD" w:rsidRPr="0075378B" w:rsidTr="00CD5627">
        <w:trPr>
          <w:trHeight w:val="851"/>
        </w:trPr>
        <w:tc>
          <w:tcPr>
            <w:tcW w:w="226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>Mindre sannsynlig (2)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>kan skje; hendelsen inntreffer mellom en gang hvert 10. år og hvert 50. år</w:t>
            </w:r>
          </w:p>
        </w:tc>
      </w:tr>
      <w:tr w:rsidR="00DB0FFD" w:rsidRPr="0075378B" w:rsidTr="00CD5627">
        <w:trPr>
          <w:trHeight w:val="851"/>
        </w:trPr>
        <w:tc>
          <w:tcPr>
            <w:tcW w:w="226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>Lite sannsynlig (1)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hendelsen er ikke kjent fra tilsvarende situasjoner/forhold; inntreffer mindre enn en gang hvert 50. år</w:t>
            </w:r>
          </w:p>
        </w:tc>
      </w:tr>
    </w:tbl>
    <w:p w:rsidR="00DB0FFD" w:rsidRPr="00CA477C" w:rsidRDefault="00DB0FFD" w:rsidP="00DB0FFD"/>
    <w:p w:rsidR="00DB0FFD" w:rsidRPr="00CA477C" w:rsidRDefault="00DB0FFD" w:rsidP="00DB0FFD">
      <w:r w:rsidRPr="00CA477C">
        <w:br w:type="page"/>
      </w:r>
      <w:r w:rsidRPr="00CA477C">
        <w:lastRenderedPageBreak/>
        <w:t xml:space="preserve">Kriteriene for å vurdere </w:t>
      </w:r>
      <w:r w:rsidRPr="00CA477C">
        <w:rPr>
          <w:b/>
        </w:rPr>
        <w:t>konsekvenser</w:t>
      </w:r>
      <w:r w:rsidRPr="00CA477C">
        <w:t xml:space="preserve"> for uønskete hendelser er delt i:</w:t>
      </w:r>
    </w:p>
    <w:p w:rsidR="00DB0FFD" w:rsidRPr="00CA477C" w:rsidRDefault="00DB0FFD" w:rsidP="00DB0F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520"/>
        <w:gridCol w:w="2160"/>
        <w:gridCol w:w="2743"/>
      </w:tblGrid>
      <w:tr w:rsidR="00DB0FFD" w:rsidRPr="0075378B" w:rsidTr="00CD5627">
        <w:trPr>
          <w:trHeight w:val="567"/>
        </w:trPr>
        <w:tc>
          <w:tcPr>
            <w:tcW w:w="214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b/>
              </w:rPr>
            </w:pPr>
            <w:r w:rsidRPr="0075378B">
              <w:rPr>
                <w:b/>
              </w:rPr>
              <w:t>Personskade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b/>
              </w:rPr>
            </w:pPr>
            <w:r w:rsidRPr="0075378B">
              <w:rPr>
                <w:b/>
              </w:rPr>
              <w:t>Miljøskade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b/>
              </w:rPr>
            </w:pPr>
            <w:r w:rsidRPr="0075378B">
              <w:rPr>
                <w:b/>
              </w:rPr>
              <w:t>Skade på eiendom, forsyning m.m.</w:t>
            </w:r>
          </w:p>
        </w:tc>
      </w:tr>
      <w:tr w:rsidR="00DB0FFD" w:rsidRPr="0075378B" w:rsidTr="00CD5627">
        <w:trPr>
          <w:trHeight w:val="1353"/>
        </w:trPr>
        <w:tc>
          <w:tcPr>
            <w:tcW w:w="214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Ubetydelig/ufarlig 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 xml:space="preserve">Ingen personskader miljøskader, kun mindre forsinkelser;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 xml:space="preserve">Ingen miljøskader, kun mindre </w:t>
            </w:r>
            <w:bookmarkStart w:id="0" w:name="_GoBack"/>
            <w:bookmarkEnd w:id="0"/>
            <w:r w:rsidRPr="0075378B">
              <w:t>forsinkelser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szCs w:val="22"/>
              </w:rPr>
            </w:pPr>
            <w:r w:rsidRPr="0075378B">
              <w:rPr>
                <w:szCs w:val="22"/>
              </w:rPr>
              <w:t>Systembrudd er uvesentlig/midlertidig. Ikke behov for reservesystemer</w:t>
            </w:r>
          </w:p>
        </w:tc>
      </w:tr>
      <w:tr w:rsidR="00DB0FFD" w:rsidRPr="0075378B" w:rsidTr="00CD5627">
        <w:trPr>
          <w:trHeight w:val="1701"/>
        </w:trPr>
        <w:tc>
          <w:tcPr>
            <w:tcW w:w="214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Mindre alvorlig/en viss fare (2)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Ingen eller få/små personskader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Ingen eller få/små miljøskader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Systembrudd kan føre til skade dersom reservesystem/ alternativer ikke fins. Omkostninger opp til NOK 3 millioner.</w:t>
            </w:r>
          </w:p>
        </w:tc>
      </w:tr>
      <w:tr w:rsidR="00DB0FFD" w:rsidRPr="0075378B" w:rsidTr="00CD5627">
        <w:trPr>
          <w:trHeight w:val="1512"/>
        </w:trPr>
        <w:tc>
          <w:tcPr>
            <w:tcW w:w="214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Alvorlig/farlig (3)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Inntil 4 døde og /eller få men alvorlig (behandlingskrevende) personskader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Større skader på miljøet med opptil 10 års restaurering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System settes ut av drift over lengre tid (flere døgn). Omkostninger opp til NOK 30 millioner.</w:t>
            </w:r>
          </w:p>
        </w:tc>
      </w:tr>
      <w:tr w:rsidR="00DB0FFD" w:rsidRPr="0075378B" w:rsidTr="00CD5627">
        <w:trPr>
          <w:trHeight w:val="1701"/>
        </w:trPr>
        <w:tc>
          <w:tcPr>
            <w:tcW w:w="214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 xml:space="preserve">Meget alvorlig/meget farlig (4)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 xml:space="preserve">Under 25 døde og/eller inntil 10 farlige skader, mange alvorlige og lettere skader.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Alvorlige skader på miljøet med opptil 25 års restaurering.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Systemer settes ut av drift over lengre tid; andre avhengige systemer rammes midlertidig. Omkostninger opp til NOK 500 millioner.</w:t>
            </w:r>
          </w:p>
        </w:tc>
      </w:tr>
      <w:tr w:rsidR="00DB0FFD" w:rsidRPr="0075378B" w:rsidTr="00CD5627">
        <w:trPr>
          <w:trHeight w:val="1531"/>
        </w:trPr>
        <w:tc>
          <w:tcPr>
            <w:tcW w:w="2148" w:type="dxa"/>
            <w:shd w:val="solid" w:color="99CCFF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Katastrofalt (5)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Over 25 døde og/eller mer enn 10 farlige skader og et stort antall andre skader.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Meget alvorlige og omfattende skader på miljøet med over 25 års restaurering.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  <w:r w:rsidRPr="0075378B">
              <w:t>Hoved- og avhengige systemer settes permanent ut av drift. Omkostninger over NOK 500 millioner.</w:t>
            </w:r>
          </w:p>
        </w:tc>
      </w:tr>
    </w:tbl>
    <w:p w:rsidR="00DB0FFD" w:rsidRPr="00CA477C" w:rsidRDefault="00DB0FFD" w:rsidP="00DB0FFD"/>
    <w:p w:rsidR="00DB0FFD" w:rsidRPr="00CA477C" w:rsidRDefault="00DB0FFD" w:rsidP="00DB0FFD">
      <w:r w:rsidRPr="00CA477C">
        <w:t>Karakteristikk av risiko som funksjon av sannsynlighet og konsekvens er gitt etter tabell 1.</w:t>
      </w:r>
    </w:p>
    <w:p w:rsidR="00DB0FFD" w:rsidRPr="00CA477C" w:rsidRDefault="00DB0FFD" w:rsidP="00DB0FFD">
      <w:pPr>
        <w:pStyle w:val="Normal0"/>
        <w:rPr>
          <w:rFonts w:ascii="Calibri" w:hAnsi="Calibri"/>
        </w:rPr>
      </w:pPr>
    </w:p>
    <w:p w:rsidR="00DB0FFD" w:rsidRPr="00CA477C" w:rsidRDefault="00DB0FFD" w:rsidP="00DB0FFD">
      <w:pPr>
        <w:pStyle w:val="Normal0"/>
        <w:rPr>
          <w:rFonts w:ascii="Calibri" w:hAnsi="Calibri"/>
          <w:i/>
          <w:sz w:val="20"/>
        </w:rPr>
      </w:pPr>
      <w:r w:rsidRPr="00CA477C">
        <w:rPr>
          <w:rFonts w:ascii="Calibri" w:hAnsi="Calibri"/>
          <w:i/>
          <w:sz w:val="20"/>
        </w:rPr>
        <w:t>Tabell 1 Matrise for risikovurdering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320"/>
        <w:gridCol w:w="1560"/>
        <w:gridCol w:w="1440"/>
        <w:gridCol w:w="1680"/>
        <w:gridCol w:w="1663"/>
      </w:tblGrid>
      <w:tr w:rsidR="00DB0FFD" w:rsidRPr="0075378B" w:rsidTr="00CD5627">
        <w:tc>
          <w:tcPr>
            <w:tcW w:w="187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Konsekvens:</w:t>
            </w:r>
          </w:p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Sannsynlighet:</w:t>
            </w:r>
          </w:p>
        </w:tc>
        <w:tc>
          <w:tcPr>
            <w:tcW w:w="13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1. Ubetydelig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2. Mindre alvorlig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3. Alvorlig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4. Meget alvorlig/ meget farlig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5. Katastrofalt</w:t>
            </w:r>
          </w:p>
        </w:tc>
      </w:tr>
      <w:tr w:rsidR="00DB0FFD" w:rsidRPr="0075378B" w:rsidTr="00CD5627">
        <w:tc>
          <w:tcPr>
            <w:tcW w:w="187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4. Meget sannsynlig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00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3. Sannsynlig</w:t>
            </w:r>
          </w:p>
        </w:tc>
        <w:tc>
          <w:tcPr>
            <w:tcW w:w="132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00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2. Mindre sannsynlig</w:t>
            </w:r>
          </w:p>
        </w:tc>
        <w:tc>
          <w:tcPr>
            <w:tcW w:w="132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00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1. Lite sannsynlig</w:t>
            </w:r>
          </w:p>
        </w:tc>
        <w:tc>
          <w:tcPr>
            <w:tcW w:w="132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DB0FFD" w:rsidRPr="00CA477C" w:rsidRDefault="00DB0FFD" w:rsidP="00DB0FFD">
      <w:pPr>
        <w:pStyle w:val="Normal0"/>
        <w:numPr>
          <w:ilvl w:val="0"/>
          <w:numId w:val="23"/>
        </w:numPr>
        <w:rPr>
          <w:rFonts w:ascii="Calibri" w:hAnsi="Calibri"/>
          <w:sz w:val="20"/>
        </w:rPr>
      </w:pPr>
      <w:r w:rsidRPr="00CA477C">
        <w:rPr>
          <w:rFonts w:ascii="Calibri" w:hAnsi="Calibri"/>
          <w:sz w:val="20"/>
        </w:rPr>
        <w:lastRenderedPageBreak/>
        <w:t>Hendelser i røde felt: Tiltak nødvendig</w:t>
      </w:r>
    </w:p>
    <w:p w:rsidR="00DB0FFD" w:rsidRPr="00CA477C" w:rsidRDefault="00DB0FFD" w:rsidP="00DB0FFD">
      <w:pPr>
        <w:pStyle w:val="Normal0"/>
        <w:numPr>
          <w:ilvl w:val="0"/>
          <w:numId w:val="23"/>
        </w:numPr>
        <w:rPr>
          <w:rFonts w:ascii="Calibri" w:hAnsi="Calibri"/>
          <w:sz w:val="20"/>
        </w:rPr>
      </w:pPr>
      <w:r w:rsidRPr="00CA477C">
        <w:rPr>
          <w:rFonts w:ascii="Calibri" w:hAnsi="Calibri"/>
          <w:sz w:val="20"/>
        </w:rPr>
        <w:t xml:space="preserve">Hendelser i gule felt: Tiltak vurderes ut fra kostnad i </w:t>
      </w:r>
      <w:proofErr w:type="spellStart"/>
      <w:r w:rsidRPr="00CA477C">
        <w:rPr>
          <w:rFonts w:ascii="Calibri" w:hAnsi="Calibri"/>
          <w:sz w:val="20"/>
        </w:rPr>
        <w:t>fht</w:t>
      </w:r>
      <w:proofErr w:type="spellEnd"/>
      <w:r w:rsidRPr="00CA477C">
        <w:rPr>
          <w:rFonts w:ascii="Calibri" w:hAnsi="Calibri"/>
          <w:sz w:val="20"/>
        </w:rPr>
        <w:t xml:space="preserve"> nytte</w:t>
      </w:r>
    </w:p>
    <w:p w:rsidR="00DB0FFD" w:rsidRPr="00CA477C" w:rsidRDefault="00DB0FFD" w:rsidP="00DB0FFD">
      <w:pPr>
        <w:pStyle w:val="Normal0"/>
        <w:numPr>
          <w:ilvl w:val="0"/>
          <w:numId w:val="23"/>
        </w:numPr>
        <w:rPr>
          <w:rFonts w:ascii="Calibri" w:hAnsi="Calibri"/>
          <w:sz w:val="20"/>
        </w:rPr>
      </w:pPr>
      <w:r w:rsidRPr="00CA477C">
        <w:rPr>
          <w:rFonts w:ascii="Calibri" w:hAnsi="Calibri"/>
          <w:sz w:val="20"/>
        </w:rPr>
        <w:t>Hendelser i grønne felt: ”Billige” tiltak gjennomføres</w:t>
      </w:r>
    </w:p>
    <w:p w:rsidR="00DB0FFD" w:rsidRPr="00CA477C" w:rsidRDefault="00DB0FFD" w:rsidP="00DB0FFD">
      <w:pPr>
        <w:pStyle w:val="Normal0"/>
        <w:rPr>
          <w:rFonts w:ascii="Calibri" w:hAnsi="Calibri"/>
          <w:b/>
          <w:bCs/>
          <w:caps/>
          <w:sz w:val="28"/>
          <w:szCs w:val="28"/>
        </w:rPr>
      </w:pPr>
      <w:r w:rsidRPr="00CA477C">
        <w:rPr>
          <w:rFonts w:ascii="Calibri" w:hAnsi="Calibri"/>
        </w:rPr>
        <w:br w:type="page"/>
      </w:r>
      <w:r w:rsidRPr="00CA477C">
        <w:rPr>
          <w:rFonts w:ascii="Calibri" w:hAnsi="Calibri"/>
          <w:b/>
          <w:bCs/>
          <w:caps/>
          <w:sz w:val="28"/>
          <w:szCs w:val="28"/>
        </w:rPr>
        <w:lastRenderedPageBreak/>
        <w:t>Uønskete hendelser, konsekvenser og tiltak</w:t>
      </w:r>
    </w:p>
    <w:p w:rsidR="00DB0FFD" w:rsidRPr="00CA477C" w:rsidRDefault="00DB0FFD" w:rsidP="00DB0FFD">
      <w:pPr>
        <w:pStyle w:val="Normal0"/>
        <w:spacing w:after="120"/>
        <w:rPr>
          <w:rFonts w:ascii="Calibri" w:hAnsi="Calibri"/>
          <w:sz w:val="22"/>
          <w:szCs w:val="22"/>
        </w:rPr>
      </w:pPr>
      <w:r w:rsidRPr="00CA477C">
        <w:rPr>
          <w:rFonts w:ascii="Calibri" w:hAnsi="Calibri"/>
          <w:sz w:val="22"/>
          <w:szCs w:val="22"/>
        </w:rPr>
        <w:t xml:space="preserve">Tenkelige hendelser, risikovurdering og mulige tiltak er sammenfattet i følgende tabell. Alle punktene i sjekklisten er vurdert, men ikke alle er funnet relevante i denne planen. </w:t>
      </w:r>
    </w:p>
    <w:p w:rsidR="00DB0FFD" w:rsidRPr="00CA477C" w:rsidRDefault="00DB0FFD" w:rsidP="00DB0FFD">
      <w:pPr>
        <w:pStyle w:val="Normal0"/>
        <w:spacing w:after="120"/>
        <w:rPr>
          <w:rFonts w:ascii="Calibri" w:hAnsi="Calibri"/>
          <w:sz w:val="22"/>
          <w:szCs w:val="22"/>
        </w:rPr>
      </w:pPr>
      <w:r w:rsidRPr="00CA477C">
        <w:rPr>
          <w:rFonts w:ascii="Calibri" w:hAnsi="Calibri"/>
          <w:sz w:val="22"/>
          <w:szCs w:val="22"/>
        </w:rPr>
        <w:t>Eks. på utfylling av analyseskjema:</w:t>
      </w:r>
      <w:r w:rsidRPr="00CA477C">
        <w:rPr>
          <w:rFonts w:ascii="Calibri" w:hAnsi="Calibri"/>
          <w:i/>
          <w:sz w:val="20"/>
        </w:rPr>
        <w:t xml:space="preserve"> (Farge i kolonnen for Risiko er hentet fra tabell 1)</w:t>
      </w:r>
    </w:p>
    <w:tbl>
      <w:tblPr>
        <w:tblW w:w="95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840"/>
        <w:gridCol w:w="840"/>
        <w:gridCol w:w="840"/>
        <w:gridCol w:w="840"/>
        <w:gridCol w:w="720"/>
        <w:gridCol w:w="2760"/>
        <w:gridCol w:w="960"/>
      </w:tblGrid>
      <w:tr w:rsidR="00DB0FFD" w:rsidRPr="0075378B" w:rsidTr="00CD5627">
        <w:tc>
          <w:tcPr>
            <w:tcW w:w="175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Hendelse/Situasjon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 xml:space="preserve">Kons </w:t>
            </w:r>
            <w:r w:rsidRPr="0075378B">
              <w:rPr>
                <w:rFonts w:ascii="Calibri" w:hAnsi="Calibri"/>
                <w:b/>
                <w:sz w:val="18"/>
                <w:szCs w:val="18"/>
                <w:u w:val="single"/>
              </w:rPr>
              <w:t>for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 xml:space="preserve">Kons </w:t>
            </w:r>
            <w:r w:rsidRPr="0075378B">
              <w:rPr>
                <w:rFonts w:ascii="Calibri" w:hAnsi="Calibri"/>
                <w:b/>
                <w:sz w:val="18"/>
                <w:szCs w:val="18"/>
                <w:u w:val="single"/>
              </w:rPr>
              <w:t>av</w:t>
            </w:r>
          </w:p>
        </w:tc>
        <w:tc>
          <w:tcPr>
            <w:tcW w:w="84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75378B">
              <w:rPr>
                <w:rFonts w:ascii="Calibri" w:hAnsi="Calibri"/>
                <w:b/>
                <w:sz w:val="18"/>
                <w:szCs w:val="18"/>
              </w:rPr>
              <w:t>Sanns</w:t>
            </w:r>
            <w:proofErr w:type="spellEnd"/>
            <w:r w:rsidRPr="0075378B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Kons.</w:t>
            </w:r>
          </w:p>
        </w:tc>
        <w:tc>
          <w:tcPr>
            <w:tcW w:w="72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Risiko</w:t>
            </w:r>
          </w:p>
        </w:tc>
        <w:tc>
          <w:tcPr>
            <w:tcW w:w="27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Kommentar/Tiltak (</w:t>
            </w: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Kommenter hvis ikke relevant</w:t>
            </w:r>
            <w:r w:rsidRPr="0075378B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Kilde</w:t>
            </w:r>
          </w:p>
        </w:tc>
      </w:tr>
      <w:tr w:rsidR="00DB0FFD" w:rsidRPr="0075378B" w:rsidTr="00CD5627">
        <w:tc>
          <w:tcPr>
            <w:tcW w:w="1750" w:type="dxa"/>
            <w:tcBorders>
              <w:bottom w:val="single" w:sz="4" w:space="0" w:color="auto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planen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planen</w:t>
            </w:r>
          </w:p>
        </w:tc>
        <w:tc>
          <w:tcPr>
            <w:tcW w:w="84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75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4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Steinsprang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 xml:space="preserve"> </w:t>
            </w:r>
            <w:r w:rsidRPr="0075378B">
              <w:rPr>
                <w:shd w:val="clear" w:color="auto" w:fill="FF0000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Kan være fare for steinsprang v/inn- og utløp av tunneler</w:t>
            </w:r>
            <w:proofErr w:type="gramStart"/>
            <w:r w:rsidRPr="0075378B">
              <w:rPr>
                <w:rFonts w:ascii="Calibri" w:hAnsi="Calibri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B0FFD" w:rsidRPr="00CA477C" w:rsidRDefault="00DB0FFD" w:rsidP="00DB0FFD">
      <w:pPr>
        <w:pStyle w:val="Normal0"/>
        <w:spacing w:after="120"/>
        <w:rPr>
          <w:rFonts w:ascii="Calibri" w:hAnsi="Calibri"/>
          <w:i/>
          <w:sz w:val="20"/>
        </w:rPr>
      </w:pPr>
    </w:p>
    <w:p w:rsidR="00DB0FFD" w:rsidRPr="00CA477C" w:rsidRDefault="00DB0FFD" w:rsidP="00DB0FFD">
      <w:pPr>
        <w:pStyle w:val="Normal0"/>
        <w:spacing w:after="120"/>
        <w:rPr>
          <w:rFonts w:ascii="Calibri" w:hAnsi="Calibri"/>
          <w:i/>
          <w:sz w:val="20"/>
        </w:rPr>
      </w:pPr>
      <w:r w:rsidRPr="00CA477C">
        <w:rPr>
          <w:rFonts w:ascii="Calibri" w:hAnsi="Calibri"/>
          <w:i/>
          <w:sz w:val="20"/>
        </w:rPr>
        <w:t>Tabell 2 Analyseskjema</w:t>
      </w:r>
    </w:p>
    <w:tbl>
      <w:tblPr>
        <w:tblW w:w="95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840"/>
        <w:gridCol w:w="840"/>
        <w:gridCol w:w="720"/>
        <w:gridCol w:w="840"/>
        <w:gridCol w:w="720"/>
        <w:gridCol w:w="2760"/>
        <w:gridCol w:w="960"/>
      </w:tblGrid>
      <w:tr w:rsidR="00DB0FFD" w:rsidRPr="0075378B" w:rsidTr="00CD5627">
        <w:trPr>
          <w:tblHeader/>
        </w:trPr>
        <w:tc>
          <w:tcPr>
            <w:tcW w:w="9550" w:type="dxa"/>
            <w:gridSpan w:val="8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378B">
              <w:rPr>
                <w:rFonts w:ascii="Calibri" w:hAnsi="Calibri"/>
                <w:b/>
                <w:sz w:val="24"/>
                <w:szCs w:val="24"/>
              </w:rPr>
              <w:t>ANALYSESKJEMA</w:t>
            </w:r>
          </w:p>
        </w:tc>
      </w:tr>
      <w:tr w:rsidR="00DB0FFD" w:rsidRPr="0075378B" w:rsidTr="00CD5627">
        <w:trPr>
          <w:tblHeader/>
        </w:trPr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Hendelse/Situasjon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 xml:space="preserve">Kons. </w:t>
            </w:r>
            <w:r w:rsidRPr="0075378B">
              <w:rPr>
                <w:rFonts w:ascii="Calibri" w:hAnsi="Calibri"/>
                <w:b/>
                <w:sz w:val="18"/>
                <w:szCs w:val="18"/>
                <w:u w:val="single"/>
              </w:rPr>
              <w:t>for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 xml:space="preserve">Kons. </w:t>
            </w:r>
            <w:r w:rsidRPr="0075378B">
              <w:rPr>
                <w:rFonts w:ascii="Calibri" w:hAnsi="Calibri"/>
                <w:b/>
                <w:sz w:val="18"/>
                <w:szCs w:val="18"/>
                <w:u w:val="single"/>
              </w:rPr>
              <w:t>av</w:t>
            </w:r>
          </w:p>
        </w:tc>
        <w:tc>
          <w:tcPr>
            <w:tcW w:w="72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Sann-synlig.</w:t>
            </w:r>
          </w:p>
        </w:tc>
        <w:tc>
          <w:tcPr>
            <w:tcW w:w="84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75378B">
              <w:rPr>
                <w:rFonts w:ascii="Calibri" w:hAnsi="Calibri"/>
                <w:b/>
                <w:sz w:val="18"/>
                <w:szCs w:val="18"/>
              </w:rPr>
              <w:t>Konse</w:t>
            </w:r>
            <w:proofErr w:type="spellEnd"/>
            <w:r w:rsidRPr="0075378B">
              <w:rPr>
                <w:rFonts w:ascii="Calibri" w:hAnsi="Calibri"/>
                <w:b/>
                <w:sz w:val="18"/>
                <w:szCs w:val="18"/>
              </w:rPr>
              <w:t>-kvens</w:t>
            </w:r>
          </w:p>
        </w:tc>
        <w:tc>
          <w:tcPr>
            <w:tcW w:w="72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Risiko</w:t>
            </w:r>
          </w:p>
        </w:tc>
        <w:tc>
          <w:tcPr>
            <w:tcW w:w="27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Kommentar/Tiltak (</w:t>
            </w: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Kommenter hvis ikke relevant</w:t>
            </w:r>
            <w:r w:rsidRPr="0075378B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Kilde</w:t>
            </w:r>
          </w:p>
        </w:tc>
      </w:tr>
      <w:tr w:rsidR="00DB0FFD" w:rsidRPr="0075378B" w:rsidTr="00CD5627">
        <w:trPr>
          <w:tblHeader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planen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planen</w:t>
            </w:r>
          </w:p>
        </w:tc>
        <w:tc>
          <w:tcPr>
            <w:tcW w:w="72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5378B">
              <w:rPr>
                <w:rFonts w:ascii="Calibri" w:hAnsi="Calibri"/>
                <w:b/>
                <w:i/>
                <w:sz w:val="22"/>
                <w:szCs w:val="22"/>
              </w:rPr>
              <w:t>Sjekkliste: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Natur- og miljøforhold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Ras/skred/flom/brann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Steinsprang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  <w:r w:rsidRPr="0075378B">
              <w:t xml:space="preserve"> </w:t>
            </w:r>
            <w:r w:rsidRPr="0075378B">
              <w:rPr>
                <w:shd w:val="clear" w:color="auto" w:fill="FF0000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5378B">
              <w:rPr>
                <w:rFonts w:ascii="Calibri" w:hAnsi="Calibri"/>
                <w:sz w:val="18"/>
                <w:szCs w:val="18"/>
              </w:rPr>
              <w:t>Masseras</w:t>
            </w:r>
            <w:proofErr w:type="spellEnd"/>
            <w:r w:rsidRPr="0075378B">
              <w:rPr>
                <w:rFonts w:ascii="Calibri" w:hAnsi="Calibri"/>
                <w:sz w:val="18"/>
                <w:szCs w:val="18"/>
              </w:rPr>
              <w:t>/ leirskred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Snø-/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</w:t>
            </w:r>
            <w:r w:rsidRPr="0075378B">
              <w:rPr>
                <w:rFonts w:ascii="Calibri" w:hAnsi="Calibri"/>
                <w:sz w:val="18"/>
                <w:szCs w:val="18"/>
              </w:rPr>
              <w:t>sras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Dambrudd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Skybrudd/store nedbørsmengder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Elveflom/ tidevannsflom/ stormflo 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Skogbrann (større/farlig)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i/>
                <w:sz w:val="18"/>
                <w:szCs w:val="18"/>
              </w:rPr>
              <w:t>Vær, vindekspon</w:t>
            </w:r>
            <w:r w:rsidRPr="0075378B">
              <w:rPr>
                <w:rFonts w:ascii="Calibri" w:hAnsi="Calibri"/>
                <w:i/>
                <w:sz w:val="18"/>
                <w:szCs w:val="18"/>
              </w:rPr>
              <w:t>e</w:t>
            </w:r>
            <w:r w:rsidRPr="0075378B">
              <w:rPr>
                <w:rFonts w:ascii="Calibri" w:hAnsi="Calibri"/>
                <w:i/>
                <w:sz w:val="18"/>
                <w:szCs w:val="18"/>
              </w:rPr>
              <w:t>ring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Vindutsatte områder (Ekstremvær, storm og orkan)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lastRenderedPageBreak/>
              <w:t>Nedbørutsatte områder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Natur- og kulturområder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Sårbar flora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Sårbar fauna /fisk, verne- områder og vassdrags områder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Fornminner (</w:t>
            </w:r>
            <w:proofErr w:type="spellStart"/>
            <w:r w:rsidRPr="0075378B">
              <w:rPr>
                <w:rFonts w:ascii="Calibri" w:hAnsi="Calibri"/>
                <w:sz w:val="18"/>
                <w:szCs w:val="18"/>
              </w:rPr>
              <w:t>Afk</w:t>
            </w:r>
            <w:proofErr w:type="spellEnd"/>
            <w:r w:rsidRPr="0075378B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Kulturminne/-miljø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Grunnvann-stand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sz w:val="18"/>
                <w:szCs w:val="18"/>
              </w:rPr>
              <w:t>Menneskeskapte forhold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Risikofylt industri mm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Kjemikalie/ eksplosiv</w:t>
            </w:r>
            <w:r w:rsidRPr="0075378B">
              <w:rPr>
                <w:rFonts w:ascii="Calibri" w:hAnsi="Calibri"/>
                <w:sz w:val="18"/>
                <w:szCs w:val="18"/>
              </w:rPr>
              <w:br/>
              <w:t>(kjemikalieutslipp på land og sjø)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Olje- og gassindustri</w:t>
            </w:r>
            <w:r w:rsidRPr="0075378B">
              <w:rPr>
                <w:rFonts w:ascii="Calibri" w:hAnsi="Calibri"/>
                <w:sz w:val="18"/>
                <w:szCs w:val="18"/>
              </w:rPr>
              <w:br/>
              <w:t>(</w:t>
            </w:r>
            <w:proofErr w:type="spellStart"/>
            <w:r w:rsidRPr="0075378B">
              <w:rPr>
                <w:rFonts w:ascii="Calibri" w:hAnsi="Calibri"/>
                <w:sz w:val="18"/>
                <w:szCs w:val="18"/>
              </w:rPr>
              <w:t>olje-og</w:t>
            </w:r>
            <w:proofErr w:type="spellEnd"/>
            <w:r w:rsidRPr="0075378B">
              <w:rPr>
                <w:rFonts w:ascii="Calibri" w:hAnsi="Calibri"/>
                <w:sz w:val="18"/>
                <w:szCs w:val="18"/>
              </w:rPr>
              <w:t xml:space="preserve"> gassutslipp på land og sjø)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Radioaktiv industri</w:t>
            </w:r>
            <w:r w:rsidRPr="0075378B">
              <w:rPr>
                <w:rFonts w:ascii="Calibri" w:hAnsi="Calibri"/>
                <w:sz w:val="18"/>
                <w:szCs w:val="18"/>
              </w:rPr>
              <w:br/>
              <w:t>(nedfall/ forurensning)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Avfalls-behandling</w:t>
            </w:r>
            <w:r w:rsidRPr="0075378B">
              <w:rPr>
                <w:rFonts w:ascii="Calibri" w:hAnsi="Calibri"/>
                <w:sz w:val="18"/>
                <w:szCs w:val="18"/>
              </w:rPr>
              <w:br/>
              <w:t>(ulovlig plassering/ deponering/ spredning farlig avfall)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Strategiske områder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Vei, bru, knutepunkt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Forsyning kraft/ elektrisitet</w:t>
            </w:r>
            <w:r w:rsidRPr="0075378B">
              <w:rPr>
                <w:rFonts w:ascii="Calibri" w:hAnsi="Calibri"/>
                <w:sz w:val="18"/>
                <w:szCs w:val="18"/>
              </w:rPr>
              <w:br/>
              <w:t>(Sammenbrudd i kraftforsyning)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Svikt i fjernvarme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Vannforsyning</w:t>
            </w:r>
            <w:r w:rsidRPr="0075378B">
              <w:rPr>
                <w:rFonts w:ascii="Calibri" w:hAnsi="Calibri"/>
                <w:sz w:val="18"/>
                <w:szCs w:val="18"/>
              </w:rPr>
              <w:br/>
              <w:t>(Svikt/forurensning av drikkevannsforsyning)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Avløps-systemet</w:t>
            </w:r>
            <w:r w:rsidRPr="0075378B">
              <w:rPr>
                <w:rFonts w:ascii="Calibri" w:hAnsi="Calibri"/>
                <w:sz w:val="18"/>
                <w:szCs w:val="18"/>
              </w:rPr>
              <w:br/>
              <w:t>(Svikt eller brudd)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Forsvars-område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Tilfluktsrom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Eksplosjoner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Terror/sabotasje/ skadeverk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Vold/rans og gisselsituasjon-er (eller trusler om)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Tele/ Kommunikasjons samband (sammenbrudd) 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Kommunens dataanlegg (uhell/ skader)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Samfunnsviktige funksjoner (bortfall av tjenester ved streik, sykdom osv.)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Brann (med </w:t>
            </w:r>
            <w:r w:rsidRPr="0075378B">
              <w:rPr>
                <w:rFonts w:ascii="Calibri" w:hAnsi="Calibri"/>
                <w:sz w:val="18"/>
                <w:szCs w:val="18"/>
              </w:rPr>
              <w:lastRenderedPageBreak/>
              <w:t>større konsekvenser)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5378B">
              <w:rPr>
                <w:rFonts w:ascii="Calibri" w:hAnsi="Calibri"/>
                <w:sz w:val="18"/>
                <w:szCs w:val="18"/>
              </w:rPr>
              <w:lastRenderedPageBreak/>
              <w:t>Sammenrasning</w:t>
            </w:r>
            <w:proofErr w:type="spellEnd"/>
            <w:r w:rsidRPr="0075378B">
              <w:rPr>
                <w:rFonts w:ascii="Calibri" w:hAnsi="Calibri"/>
                <w:sz w:val="18"/>
                <w:szCs w:val="18"/>
              </w:rPr>
              <w:t xml:space="preserve"> av bygninger/ konstruksjoner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Dødsfall under opprivende omstendigheter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Andre forurensningskilder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5378B">
              <w:rPr>
                <w:rFonts w:ascii="Calibri" w:hAnsi="Calibri"/>
                <w:sz w:val="18"/>
                <w:szCs w:val="18"/>
              </w:rPr>
              <w:t>Boligforurens-ning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Landbruks-for</w:t>
            </w:r>
            <w:r w:rsidRPr="0075378B">
              <w:rPr>
                <w:rFonts w:ascii="Calibri" w:hAnsi="Calibri"/>
                <w:sz w:val="18"/>
                <w:szCs w:val="18"/>
              </w:rPr>
              <w:t>u</w:t>
            </w:r>
            <w:r w:rsidRPr="0075378B">
              <w:rPr>
                <w:rFonts w:ascii="Calibri" w:hAnsi="Calibri"/>
                <w:sz w:val="18"/>
                <w:szCs w:val="18"/>
              </w:rPr>
              <w:t>rensning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Akutt forurensning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Støv og støy; industri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Støv og støy; trafikk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Støy; andre kilder 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Forurensning i sjø/vassdrag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Forurenset grunn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Smitte fra dyr og insekter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Epidemier av smittsomme sykdommer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Gift eller smittestoffer i næringsmidler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Radongass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Høyspentlinje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lastRenderedPageBreak/>
              <w:t xml:space="preserve">Ulykke med farlig gods 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Brudd i transportnettet (i store infrastruktur traséer) 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Brudd i transportnettet (i store blindsoneveier)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Vær/føre begrenser tilgjeng</w:t>
            </w:r>
            <w:r w:rsidRPr="0075378B">
              <w:rPr>
                <w:rFonts w:ascii="Calibri" w:hAnsi="Calibri"/>
                <w:sz w:val="18"/>
                <w:szCs w:val="18"/>
              </w:rPr>
              <w:t>e</w:t>
            </w:r>
            <w:r w:rsidRPr="0075378B">
              <w:rPr>
                <w:rFonts w:ascii="Calibri" w:hAnsi="Calibri"/>
                <w:sz w:val="18"/>
                <w:szCs w:val="18"/>
              </w:rPr>
              <w:t>lighet til området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28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i/>
                <w:sz w:val="18"/>
                <w:szCs w:val="18"/>
              </w:rPr>
              <w:t>Trafikksikkerhet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Større trafikkulykke (</w:t>
            </w:r>
            <w:proofErr w:type="spellStart"/>
            <w:proofErr w:type="gramStart"/>
            <w:r w:rsidRPr="0075378B">
              <w:rPr>
                <w:rFonts w:ascii="Calibri" w:hAnsi="Calibri"/>
                <w:sz w:val="18"/>
                <w:szCs w:val="18"/>
              </w:rPr>
              <w:t>land,sjø</w:t>
            </w:r>
            <w:proofErr w:type="spellEnd"/>
            <w:proofErr w:type="gramEnd"/>
            <w:r w:rsidRPr="0075378B">
              <w:rPr>
                <w:rFonts w:ascii="Calibri" w:hAnsi="Calibri"/>
                <w:sz w:val="18"/>
                <w:szCs w:val="18"/>
              </w:rPr>
              <w:t xml:space="preserve"> og luft)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Ulykke i av-/ påkjørsler 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870" w:type="dxa"/>
            <w:shd w:val="clear" w:color="auto" w:fill="FFFFCC"/>
          </w:tcPr>
          <w:p w:rsidR="00DB0FFD" w:rsidRPr="0075378B" w:rsidRDefault="00DB0FFD" w:rsidP="00DB0FFD">
            <w:pPr>
              <w:pStyle w:val="Normal0"/>
              <w:numPr>
                <w:ilvl w:val="0"/>
                <w:numId w:val="2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Ulykke med gående/ syklende</w:t>
            </w: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B0FFD" w:rsidRPr="00CA477C" w:rsidRDefault="00DB0FFD" w:rsidP="00DB0FFD"/>
    <w:p w:rsidR="00DB0FFD" w:rsidRPr="00CA477C" w:rsidRDefault="00DB0FFD" w:rsidP="00DB0FFD">
      <w:pPr>
        <w:pStyle w:val="Normal0"/>
        <w:rPr>
          <w:rFonts w:ascii="Calibri" w:hAnsi="Calibri"/>
          <w:sz w:val="22"/>
          <w:szCs w:val="22"/>
        </w:rPr>
      </w:pPr>
      <w:r w:rsidRPr="00CA477C">
        <w:rPr>
          <w:rFonts w:ascii="Calibri" w:hAnsi="Calibri"/>
          <w:sz w:val="22"/>
          <w:szCs w:val="22"/>
        </w:rPr>
        <w:t>Hendelser som er vurdert å være sannsynlige til svært sannsynlige og ha alvorlige til svært alvorlige konsekve</w:t>
      </w:r>
      <w:r w:rsidRPr="00CA477C">
        <w:rPr>
          <w:rFonts w:ascii="Calibri" w:hAnsi="Calibri"/>
          <w:sz w:val="22"/>
          <w:szCs w:val="22"/>
        </w:rPr>
        <w:t>n</w:t>
      </w:r>
      <w:r w:rsidRPr="00CA477C">
        <w:rPr>
          <w:rFonts w:ascii="Calibri" w:hAnsi="Calibri"/>
          <w:sz w:val="22"/>
          <w:szCs w:val="22"/>
        </w:rPr>
        <w:t xml:space="preserve">ser, krever tiltak. I </w:t>
      </w:r>
      <w:proofErr w:type="spellStart"/>
      <w:r w:rsidRPr="00CA477C">
        <w:rPr>
          <w:rFonts w:ascii="Calibri" w:hAnsi="Calibri"/>
          <w:sz w:val="22"/>
          <w:szCs w:val="22"/>
        </w:rPr>
        <w:t>hht</w:t>
      </w:r>
      <w:proofErr w:type="spellEnd"/>
      <w:r w:rsidRPr="00CA477C">
        <w:rPr>
          <w:rFonts w:ascii="Calibri" w:hAnsi="Calibri"/>
          <w:sz w:val="22"/>
          <w:szCs w:val="22"/>
        </w:rPr>
        <w:t xml:space="preserve"> vanlig framstilling av dette, er situasjonen slik (hendelse-</w:t>
      </w:r>
      <w:proofErr w:type="spellStart"/>
      <w:r w:rsidRPr="00CA477C">
        <w:rPr>
          <w:rFonts w:ascii="Calibri" w:hAnsi="Calibri"/>
          <w:sz w:val="22"/>
          <w:szCs w:val="22"/>
        </w:rPr>
        <w:t>nr</w:t>
      </w:r>
      <w:proofErr w:type="spellEnd"/>
      <w:r w:rsidRPr="00CA477C">
        <w:rPr>
          <w:rFonts w:ascii="Calibri" w:hAnsi="Calibri"/>
          <w:sz w:val="22"/>
          <w:szCs w:val="22"/>
        </w:rPr>
        <w:t xml:space="preserve"> med konsekvenser i alvorlighetsgrad 2 eller høyere er ført inn i aktuell rute.): </w:t>
      </w:r>
    </w:p>
    <w:p w:rsidR="00DB0FFD" w:rsidRPr="00CA477C" w:rsidRDefault="00DB0FFD" w:rsidP="00DB0FFD">
      <w:pPr>
        <w:pStyle w:val="Normal0"/>
        <w:rPr>
          <w:rFonts w:ascii="Calibri" w:hAnsi="Calibri"/>
        </w:rPr>
      </w:pPr>
      <w:r w:rsidRPr="00CA477C">
        <w:rPr>
          <w:rFonts w:ascii="Calibri" w:hAnsi="Calibri"/>
          <w:i/>
          <w:sz w:val="20"/>
        </w:rPr>
        <w:t>Tabell 3 Matrise for risikovurdering med hendelsesnummer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322"/>
        <w:gridCol w:w="1680"/>
        <w:gridCol w:w="1560"/>
        <w:gridCol w:w="1680"/>
        <w:gridCol w:w="1663"/>
      </w:tblGrid>
      <w:tr w:rsidR="00DB0FFD" w:rsidRPr="0075378B" w:rsidTr="00CD5627">
        <w:tc>
          <w:tcPr>
            <w:tcW w:w="1628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Konsekvens:</w:t>
            </w:r>
          </w:p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Sannsynlighet:</w:t>
            </w:r>
          </w:p>
        </w:tc>
        <w:tc>
          <w:tcPr>
            <w:tcW w:w="1322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1. Ubetydelig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2. Mindre alvorlig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3. Alvorlig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4. Meget alvorlig/ meget farlig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5. Katastrofalt</w:t>
            </w:r>
          </w:p>
        </w:tc>
      </w:tr>
      <w:tr w:rsidR="00DB0FFD" w:rsidRPr="0075378B" w:rsidTr="00CD5627">
        <w:tc>
          <w:tcPr>
            <w:tcW w:w="1628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4. Meget sannsynlig</w:t>
            </w:r>
          </w:p>
        </w:tc>
        <w:tc>
          <w:tcPr>
            <w:tcW w:w="1322" w:type="dxa"/>
            <w:shd w:val="clear" w:color="auto" w:fill="FFFF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5378B"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00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628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3. Sannsynlig</w:t>
            </w:r>
          </w:p>
        </w:tc>
        <w:tc>
          <w:tcPr>
            <w:tcW w:w="1322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Eks: 5, 41, 42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00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628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2. Mindre sannsynlig</w:t>
            </w:r>
          </w:p>
        </w:tc>
        <w:tc>
          <w:tcPr>
            <w:tcW w:w="1322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Eks: 1, 16, 51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Eks: 9, 10, 50, 54</w:t>
            </w:r>
          </w:p>
        </w:tc>
        <w:tc>
          <w:tcPr>
            <w:tcW w:w="1680" w:type="dxa"/>
            <w:shd w:val="clear" w:color="auto" w:fill="FF00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B0FFD" w:rsidRPr="0075378B" w:rsidTr="00CD5627">
        <w:tc>
          <w:tcPr>
            <w:tcW w:w="1628" w:type="dxa"/>
            <w:shd w:val="clear" w:color="auto" w:fill="auto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1. Lite sannsynlig</w:t>
            </w:r>
          </w:p>
        </w:tc>
        <w:tc>
          <w:tcPr>
            <w:tcW w:w="1322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99CC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00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>Eks: 4, 29, 34, 35</w:t>
            </w:r>
          </w:p>
        </w:tc>
        <w:tc>
          <w:tcPr>
            <w:tcW w:w="1663" w:type="dxa"/>
            <w:shd w:val="clear" w:color="auto" w:fill="FF0000"/>
            <w:vAlign w:val="center"/>
          </w:tcPr>
          <w:p w:rsidR="00DB0FFD" w:rsidRPr="0075378B" w:rsidRDefault="00DB0FFD" w:rsidP="00CD562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75378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DB0FFD" w:rsidRPr="00CA477C" w:rsidRDefault="00DB0FFD" w:rsidP="00DB0FFD">
      <w:pPr>
        <w:pStyle w:val="Normal0"/>
        <w:numPr>
          <w:ilvl w:val="0"/>
          <w:numId w:val="23"/>
        </w:numPr>
        <w:rPr>
          <w:rFonts w:ascii="Calibri" w:hAnsi="Calibri"/>
          <w:sz w:val="20"/>
        </w:rPr>
      </w:pPr>
      <w:r w:rsidRPr="00CA477C">
        <w:rPr>
          <w:rFonts w:ascii="Calibri" w:hAnsi="Calibri"/>
          <w:sz w:val="20"/>
        </w:rPr>
        <w:lastRenderedPageBreak/>
        <w:t>Hendelser i røde felt: Tiltak nødvendig</w:t>
      </w:r>
    </w:p>
    <w:p w:rsidR="00DB0FFD" w:rsidRPr="00CA477C" w:rsidRDefault="00DB0FFD" w:rsidP="00DB0FFD">
      <w:pPr>
        <w:pStyle w:val="Normal0"/>
        <w:numPr>
          <w:ilvl w:val="0"/>
          <w:numId w:val="23"/>
        </w:numPr>
        <w:rPr>
          <w:rFonts w:ascii="Calibri" w:hAnsi="Calibri"/>
          <w:sz w:val="20"/>
        </w:rPr>
      </w:pPr>
      <w:r w:rsidRPr="00CA477C">
        <w:rPr>
          <w:rFonts w:ascii="Calibri" w:hAnsi="Calibri"/>
          <w:sz w:val="20"/>
        </w:rPr>
        <w:t xml:space="preserve">Hendelser i gule felt: Tiltak vurderes ut fra kostnad i </w:t>
      </w:r>
      <w:proofErr w:type="spellStart"/>
      <w:r w:rsidRPr="00CA477C">
        <w:rPr>
          <w:rFonts w:ascii="Calibri" w:hAnsi="Calibri"/>
          <w:sz w:val="20"/>
        </w:rPr>
        <w:t>fht</w:t>
      </w:r>
      <w:proofErr w:type="spellEnd"/>
      <w:r w:rsidRPr="00CA477C">
        <w:rPr>
          <w:rFonts w:ascii="Calibri" w:hAnsi="Calibri"/>
          <w:sz w:val="20"/>
        </w:rPr>
        <w:t xml:space="preserve"> nytte</w:t>
      </w:r>
    </w:p>
    <w:p w:rsidR="00DB0FFD" w:rsidRPr="00CA477C" w:rsidRDefault="00DB0FFD" w:rsidP="00DB0FFD">
      <w:pPr>
        <w:pStyle w:val="Normal0"/>
        <w:numPr>
          <w:ilvl w:val="0"/>
          <w:numId w:val="23"/>
        </w:numPr>
        <w:rPr>
          <w:rFonts w:ascii="Calibri" w:hAnsi="Calibri"/>
          <w:sz w:val="20"/>
        </w:rPr>
      </w:pPr>
      <w:r w:rsidRPr="00CA477C">
        <w:rPr>
          <w:rFonts w:ascii="Calibri" w:hAnsi="Calibri"/>
          <w:sz w:val="20"/>
        </w:rPr>
        <w:t>Hendelser i grønne felt: ”Billige” tiltak gjennomføres</w:t>
      </w:r>
    </w:p>
    <w:p w:rsidR="00DB0FFD" w:rsidRPr="00CA477C" w:rsidRDefault="00DB0FFD" w:rsidP="00DB0FFD">
      <w:pPr>
        <w:pStyle w:val="Normal0"/>
        <w:rPr>
          <w:rFonts w:ascii="Calibri" w:hAnsi="Calibri"/>
        </w:rPr>
      </w:pPr>
    </w:p>
    <w:p w:rsidR="00DB0FFD" w:rsidRPr="00CA477C" w:rsidRDefault="00DB0FFD" w:rsidP="00DB0FFD">
      <w:pPr>
        <w:pStyle w:val="Normal0"/>
        <w:spacing w:before="0" w:line="240" w:lineRule="auto"/>
        <w:ind w:left="1416" w:hanging="1416"/>
        <w:rPr>
          <w:rFonts w:ascii="Calibri" w:hAnsi="Calibri"/>
          <w:b/>
        </w:rPr>
      </w:pPr>
    </w:p>
    <w:p w:rsidR="00DB0FFD" w:rsidRPr="00CA477C" w:rsidRDefault="00DB0FFD" w:rsidP="00DB0FFD">
      <w:pPr>
        <w:pStyle w:val="Normal0"/>
        <w:spacing w:before="0" w:line="240" w:lineRule="auto"/>
        <w:ind w:left="1416" w:hanging="1416"/>
        <w:rPr>
          <w:rFonts w:ascii="Calibri" w:hAnsi="Calibri"/>
          <w:sz w:val="28"/>
          <w:szCs w:val="28"/>
        </w:rPr>
      </w:pPr>
      <w:r w:rsidRPr="00CA477C">
        <w:rPr>
          <w:rFonts w:ascii="Calibri" w:hAnsi="Calibri"/>
          <w:b/>
          <w:sz w:val="28"/>
          <w:szCs w:val="28"/>
        </w:rPr>
        <w:t>OPPSUMMERING MED SPESIFISERING/TILTAK</w:t>
      </w:r>
    </w:p>
    <w:p w:rsidR="00DB0FFD" w:rsidRPr="00CA477C" w:rsidRDefault="00DB0FFD" w:rsidP="00DB0FFD">
      <w:pPr>
        <w:rPr>
          <w:szCs w:val="22"/>
        </w:rPr>
      </w:pPr>
      <w:r w:rsidRPr="00CA477C">
        <w:rPr>
          <w:szCs w:val="22"/>
        </w:rPr>
        <w:t xml:space="preserve">Gjennomgangen av risikofaktorene viser at </w:t>
      </w:r>
      <w:proofErr w:type="gramStart"/>
      <w:r w:rsidRPr="00CA477C">
        <w:rPr>
          <w:szCs w:val="22"/>
        </w:rPr>
        <w:t>……………………………</w:t>
      </w:r>
      <w:proofErr w:type="gramEnd"/>
      <w:r w:rsidRPr="00CA477C">
        <w:rPr>
          <w:szCs w:val="22"/>
        </w:rPr>
        <w:t>(</w:t>
      </w:r>
      <w:r w:rsidRPr="00CA477C">
        <w:rPr>
          <w:i/>
          <w:szCs w:val="22"/>
        </w:rPr>
        <w:t>eks.: planen generelt ikke er risikopreget…..</w:t>
      </w:r>
      <w:r w:rsidRPr="00CA477C">
        <w:rPr>
          <w:szCs w:val="22"/>
        </w:rPr>
        <w:t xml:space="preserve">). Forhold som i </w:t>
      </w:r>
      <w:proofErr w:type="spellStart"/>
      <w:r w:rsidRPr="00CA477C">
        <w:rPr>
          <w:szCs w:val="22"/>
        </w:rPr>
        <w:t>hht</w:t>
      </w:r>
      <w:proofErr w:type="spellEnd"/>
      <w:r w:rsidRPr="00CA477C">
        <w:rPr>
          <w:szCs w:val="22"/>
        </w:rPr>
        <w:t xml:space="preserve"> tabell 3 må påkalle oppmerksomhet, og som krever en vurdering av tiltak, er gitt nedenfor:</w:t>
      </w:r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pPr>
        <w:rPr>
          <w:szCs w:val="22"/>
        </w:rPr>
      </w:pPr>
    </w:p>
    <w:p w:rsidR="00DB0FFD" w:rsidRPr="00CA477C" w:rsidRDefault="00DB0FFD" w:rsidP="00DB0FFD">
      <w:pPr>
        <w:rPr>
          <w:szCs w:val="22"/>
        </w:rPr>
      </w:pPr>
    </w:p>
    <w:p w:rsidR="00FF76F5" w:rsidRPr="00DB0FFD" w:rsidRDefault="00FF76F5" w:rsidP="00DB0FFD"/>
    <w:sectPr w:rsidR="00FF76F5" w:rsidRPr="00DB0FFD" w:rsidSect="009807E3">
      <w:headerReference w:type="default" r:id="rId11"/>
      <w:footerReference w:type="default" r:id="rId12"/>
      <w:pgSz w:w="11906" w:h="16838" w:code="9"/>
      <w:pgMar w:top="2268" w:right="907" w:bottom="1701" w:left="907" w:header="709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47" w:rsidRDefault="00FB4947" w:rsidP="00FB7F55">
      <w:r>
        <w:separator/>
      </w:r>
    </w:p>
  </w:endnote>
  <w:endnote w:type="continuationSeparator" w:id="0">
    <w:p w:rsidR="00FB4947" w:rsidRDefault="00FB4947" w:rsidP="00FB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E" w:rsidRDefault="006E153E">
    <w:pPr>
      <w:pStyle w:val="Bunntekst"/>
    </w:pPr>
    <w:r>
      <w:rPr>
        <w:noProof/>
      </w:rPr>
      <w:drawing>
        <wp:anchor distT="0" distB="0" distL="114300" distR="114300" simplePos="0" relativeHeight="251700224" behindDoc="1" locked="0" layoutInCell="1" allowOverlap="1" wp14:anchorId="27B6F6E4" wp14:editId="312A6045">
          <wp:simplePos x="0" y="0"/>
          <wp:positionH relativeFrom="page">
            <wp:posOffset>0</wp:posOffset>
          </wp:positionH>
          <wp:positionV relativeFrom="page">
            <wp:posOffset>9410065</wp:posOffset>
          </wp:positionV>
          <wp:extent cx="7564581" cy="12825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128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61B" w:rsidRDefault="00F6761B" w:rsidP="008114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47" w:rsidRDefault="00FB4947" w:rsidP="00FB7F55">
      <w:r>
        <w:separator/>
      </w:r>
    </w:p>
  </w:footnote>
  <w:footnote w:type="continuationSeparator" w:id="0">
    <w:p w:rsidR="00FB4947" w:rsidRDefault="00FB4947" w:rsidP="00FB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1B" w:rsidRDefault="00F6761B" w:rsidP="00FB4947">
    <w:pPr>
      <w:pStyle w:val="Topptekst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CC3B4" wp14:editId="4CEC7E52">
          <wp:simplePos x="0" y="0"/>
          <wp:positionH relativeFrom="page">
            <wp:posOffset>575945</wp:posOffset>
          </wp:positionH>
          <wp:positionV relativeFrom="page">
            <wp:posOffset>504190</wp:posOffset>
          </wp:positionV>
          <wp:extent cx="1940400" cy="75600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55B">
      <w:rPr>
        <w:noProof/>
      </w:rPr>
      <w:t>Mal sist revidert</w:t>
    </w:r>
    <w:r w:rsidR="0028255B">
      <w:t xml:space="preserve"> </w:t>
    </w:r>
    <w:proofErr w:type="gramStart"/>
    <w:r w:rsidR="0028255B">
      <w:t>07</w:t>
    </w:r>
    <w:r w:rsidR="0097554F">
      <w:t>.02.2018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2A"/>
    <w:multiLevelType w:val="hybridMultilevel"/>
    <w:tmpl w:val="CC266BB6"/>
    <w:lvl w:ilvl="0" w:tplc="3384DFF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5DB4"/>
    <w:multiLevelType w:val="hybridMultilevel"/>
    <w:tmpl w:val="1D603388"/>
    <w:lvl w:ilvl="0" w:tplc="28DE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1824"/>
    <w:multiLevelType w:val="hybridMultilevel"/>
    <w:tmpl w:val="837A5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6CE4"/>
    <w:multiLevelType w:val="multilevel"/>
    <w:tmpl w:val="7710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640D8"/>
    <w:multiLevelType w:val="multilevel"/>
    <w:tmpl w:val="C836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12E9E"/>
    <w:multiLevelType w:val="multilevel"/>
    <w:tmpl w:val="19E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D6D09"/>
    <w:multiLevelType w:val="multilevel"/>
    <w:tmpl w:val="671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F7C28"/>
    <w:multiLevelType w:val="hybridMultilevel"/>
    <w:tmpl w:val="63CE414E"/>
    <w:lvl w:ilvl="0" w:tplc="D7C09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4E37"/>
    <w:multiLevelType w:val="hybridMultilevel"/>
    <w:tmpl w:val="AA4CD442"/>
    <w:lvl w:ilvl="0" w:tplc="A1165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9068C"/>
    <w:multiLevelType w:val="multilevel"/>
    <w:tmpl w:val="D1D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314DD"/>
    <w:multiLevelType w:val="hybridMultilevel"/>
    <w:tmpl w:val="3B045C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D0FBA"/>
    <w:multiLevelType w:val="hybridMultilevel"/>
    <w:tmpl w:val="243EA8BC"/>
    <w:lvl w:ilvl="0" w:tplc="28DE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171"/>
    <w:multiLevelType w:val="hybridMultilevel"/>
    <w:tmpl w:val="B4ACC168"/>
    <w:lvl w:ilvl="0" w:tplc="032C1E82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>
    <w:nsid w:val="5D362D9E"/>
    <w:multiLevelType w:val="hybridMultilevel"/>
    <w:tmpl w:val="99668336"/>
    <w:lvl w:ilvl="0" w:tplc="6D6EB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F7D06"/>
    <w:multiLevelType w:val="hybridMultilevel"/>
    <w:tmpl w:val="395CF2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41863"/>
    <w:multiLevelType w:val="multilevel"/>
    <w:tmpl w:val="A272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C50C6"/>
    <w:multiLevelType w:val="hybridMultilevel"/>
    <w:tmpl w:val="2CE601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B741A"/>
    <w:multiLevelType w:val="multilevel"/>
    <w:tmpl w:val="9D1E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71260"/>
    <w:multiLevelType w:val="hybridMultilevel"/>
    <w:tmpl w:val="46C2C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506F5"/>
    <w:multiLevelType w:val="multilevel"/>
    <w:tmpl w:val="36FA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93868"/>
    <w:multiLevelType w:val="hybridMultilevel"/>
    <w:tmpl w:val="4EFC6964"/>
    <w:lvl w:ilvl="0" w:tplc="28DE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9511C"/>
    <w:multiLevelType w:val="multilevel"/>
    <w:tmpl w:val="C28A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8355D"/>
    <w:multiLevelType w:val="multilevel"/>
    <w:tmpl w:val="03A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8C71E3"/>
    <w:multiLevelType w:val="hybridMultilevel"/>
    <w:tmpl w:val="911EC2AA"/>
    <w:lvl w:ilvl="0" w:tplc="5166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8"/>
  </w:num>
  <w:num w:numId="5">
    <w:abstractNumId w:val="23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22"/>
  </w:num>
  <w:num w:numId="14">
    <w:abstractNumId w:val="3"/>
  </w:num>
  <w:num w:numId="15">
    <w:abstractNumId w:val="15"/>
  </w:num>
  <w:num w:numId="16">
    <w:abstractNumId w:val="2"/>
  </w:num>
  <w:num w:numId="17">
    <w:abstractNumId w:val="0"/>
  </w:num>
  <w:num w:numId="18">
    <w:abstractNumId w:val="20"/>
  </w:num>
  <w:num w:numId="19">
    <w:abstractNumId w:val="11"/>
  </w:num>
  <w:num w:numId="20">
    <w:abstractNumId w:val="1"/>
  </w:num>
  <w:num w:numId="21">
    <w:abstractNumId w:val="14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7"/>
    <w:rsid w:val="00046C90"/>
    <w:rsid w:val="00050641"/>
    <w:rsid w:val="000B6A0E"/>
    <w:rsid w:val="000D2534"/>
    <w:rsid w:val="001068F0"/>
    <w:rsid w:val="001371DF"/>
    <w:rsid w:val="00142A4D"/>
    <w:rsid w:val="001521E2"/>
    <w:rsid w:val="001C2309"/>
    <w:rsid w:val="001E38DA"/>
    <w:rsid w:val="001E6B75"/>
    <w:rsid w:val="001F21A2"/>
    <w:rsid w:val="001F4AEE"/>
    <w:rsid w:val="00280FF5"/>
    <w:rsid w:val="0028255B"/>
    <w:rsid w:val="002D2FAC"/>
    <w:rsid w:val="002D4F6B"/>
    <w:rsid w:val="002D605C"/>
    <w:rsid w:val="002E3508"/>
    <w:rsid w:val="002E5B7E"/>
    <w:rsid w:val="002E783C"/>
    <w:rsid w:val="003B279B"/>
    <w:rsid w:val="003B4112"/>
    <w:rsid w:val="003D2CE0"/>
    <w:rsid w:val="003F0F60"/>
    <w:rsid w:val="00404EC4"/>
    <w:rsid w:val="00445A12"/>
    <w:rsid w:val="00456857"/>
    <w:rsid w:val="005760D9"/>
    <w:rsid w:val="00593098"/>
    <w:rsid w:val="0059621B"/>
    <w:rsid w:val="005C6767"/>
    <w:rsid w:val="006E153E"/>
    <w:rsid w:val="006E65FE"/>
    <w:rsid w:val="00754A0F"/>
    <w:rsid w:val="0077391E"/>
    <w:rsid w:val="007B6F5B"/>
    <w:rsid w:val="008114A9"/>
    <w:rsid w:val="008244D4"/>
    <w:rsid w:val="00876805"/>
    <w:rsid w:val="008775AA"/>
    <w:rsid w:val="009010F8"/>
    <w:rsid w:val="00942CF9"/>
    <w:rsid w:val="00953123"/>
    <w:rsid w:val="0097554F"/>
    <w:rsid w:val="009807E3"/>
    <w:rsid w:val="009B57AF"/>
    <w:rsid w:val="009C4C62"/>
    <w:rsid w:val="009D6E2F"/>
    <w:rsid w:val="00AD707F"/>
    <w:rsid w:val="00C11EAF"/>
    <w:rsid w:val="00C616C3"/>
    <w:rsid w:val="00C963B8"/>
    <w:rsid w:val="00CD35C4"/>
    <w:rsid w:val="00CF799E"/>
    <w:rsid w:val="00D8219A"/>
    <w:rsid w:val="00DB0FFD"/>
    <w:rsid w:val="00E060E7"/>
    <w:rsid w:val="00E30430"/>
    <w:rsid w:val="00EA6709"/>
    <w:rsid w:val="00F26AB9"/>
    <w:rsid w:val="00F6761B"/>
    <w:rsid w:val="00F9360C"/>
    <w:rsid w:val="00FB4947"/>
    <w:rsid w:val="00FB7F55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B"/>
    <w:pPr>
      <w:spacing w:after="0" w:line="240" w:lineRule="auto"/>
    </w:pPr>
    <w:rPr>
      <w:rFonts w:ascii="Calibri" w:eastAsia="Times New Roman" w:hAnsi="Calibri" w:cs="Times New Roman"/>
      <w:szCs w:val="20"/>
      <w:lang w:eastAsia="nb-NO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uiPriority w:val="5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49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4AE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4AE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0E7"/>
    <w:rPr>
      <w:color w:val="800080" w:themeColor="followedHyperlink"/>
      <w:u w:val="single"/>
    </w:rPr>
  </w:style>
  <w:style w:type="paragraph" w:customStyle="1" w:styleId="Websakoverskrift">
    <w:name w:val="Websak overskrift"/>
    <w:basedOn w:val="Normal"/>
    <w:rsid w:val="0028255B"/>
    <w:rPr>
      <w:rFonts w:ascii="Helvetica" w:hAnsi="Helvetica"/>
      <w:b/>
      <w:sz w:val="28"/>
    </w:rPr>
  </w:style>
  <w:style w:type="paragraph" w:customStyle="1" w:styleId="Normal0">
    <w:name w:val="Normal+"/>
    <w:basedOn w:val="Normal"/>
    <w:rsid w:val="00DB0FFD"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Times New Roman" w:hAnsi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B"/>
    <w:pPr>
      <w:spacing w:after="0" w:line="240" w:lineRule="auto"/>
    </w:pPr>
    <w:rPr>
      <w:rFonts w:ascii="Calibri" w:eastAsia="Times New Roman" w:hAnsi="Calibri" w:cs="Times New Roman"/>
      <w:szCs w:val="20"/>
      <w:lang w:eastAsia="nb-NO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uiPriority w:val="5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49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4AE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4AE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0E7"/>
    <w:rPr>
      <w:color w:val="800080" w:themeColor="followedHyperlink"/>
      <w:u w:val="single"/>
    </w:rPr>
  </w:style>
  <w:style w:type="paragraph" w:customStyle="1" w:styleId="Websakoverskrift">
    <w:name w:val="Websak overskrift"/>
    <w:basedOn w:val="Normal"/>
    <w:rsid w:val="0028255B"/>
    <w:rPr>
      <w:rFonts w:ascii="Helvetica" w:hAnsi="Helvetica"/>
      <w:b/>
      <w:sz w:val="28"/>
    </w:rPr>
  </w:style>
  <w:style w:type="paragraph" w:customStyle="1" w:styleId="Normal0">
    <w:name w:val="Normal+"/>
    <w:basedOn w:val="Normal"/>
    <w:rsid w:val="00DB0FFD"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dsb.no/veiledere-handboker-og-informasjonsmateriell/samfunnssikkerhet-i-kommunenes-arealplanleggin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-%20Felles\06%20-%20Grafisk%20profil\01%20-%20Maler\Maler\Brevmal_st&#229;en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8D63-7C3F-4515-ABC6-B5D900EBBA06}">
  <ds:schemaRefs/>
</ds:datastoreItem>
</file>

<file path=customXml/itemProps2.xml><?xml version="1.0" encoding="utf-8"?>
<ds:datastoreItem xmlns:ds="http://schemas.openxmlformats.org/officeDocument/2006/customXml" ds:itemID="{15C15955-CAD2-473F-A85D-13E8D31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Brevmal_stående</Template>
  <TotalTime>17</TotalTime>
  <Pages>9</Pages>
  <Words>1249</Words>
  <Characters>6620</Characters>
  <Application>Microsoft Office Word</Application>
  <DocSecurity>0</DocSecurity>
  <PresentationFormat/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Jevnaker Kommune</Company>
  <LinksUpToDate>false</LinksUpToDate>
  <CharactersWithSpaces>7854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 Rosø</dc:creator>
  <dc:description>Template by addpoint.no</dc:description>
  <cp:lastModifiedBy>Sigri Rosø</cp:lastModifiedBy>
  <cp:revision>3</cp:revision>
  <dcterms:created xsi:type="dcterms:W3CDTF">2018-02-07T07:56:00Z</dcterms:created>
  <dcterms:modified xsi:type="dcterms:W3CDTF">2018-02-07T08:12:00Z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